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7F2" w:rsidRPr="001467F2" w:rsidRDefault="001467F2" w:rsidP="007D38C3">
      <w:pPr>
        <w:spacing w:after="120" w:line="240" w:lineRule="auto"/>
        <w:rPr>
          <w:rFonts w:ascii="Arial" w:eastAsia="Times New Roman" w:hAnsi="Arial" w:cs="Arial"/>
          <w:color w:val="BC0A0A"/>
          <w:sz w:val="30"/>
          <w:szCs w:val="30"/>
        </w:rPr>
      </w:pPr>
      <w:r w:rsidRPr="001467F2">
        <w:rPr>
          <w:rFonts w:ascii="Arial" w:eastAsia="Times New Roman" w:hAnsi="Arial" w:cs="Arial"/>
          <w:color w:val="BC0A0A"/>
          <w:sz w:val="30"/>
          <w:szCs w:val="30"/>
          <w:rtl/>
        </w:rPr>
        <w:t>همه چیز درباره شهرک اکباتان</w:t>
      </w:r>
    </w:p>
    <w:p w:rsidR="001467F2" w:rsidRPr="001467F2" w:rsidRDefault="001467F2" w:rsidP="007D38C3">
      <w:pPr>
        <w:spacing w:line="306" w:lineRule="atLeast"/>
        <w:rPr>
          <w:rFonts w:ascii="Tahoma" w:eastAsia="Times New Roman" w:hAnsi="Tahoma" w:cs="Tahoma"/>
          <w:color w:val="000000"/>
          <w:sz w:val="18"/>
          <w:szCs w:val="18"/>
        </w:rPr>
      </w:pPr>
      <w:r w:rsidRPr="001467F2">
        <w:rPr>
          <w:rFonts w:ascii="Tahoma" w:eastAsia="Times New Roman" w:hAnsi="Tahoma" w:cs="Tahoma"/>
          <w:color w:val="000000"/>
          <w:sz w:val="18"/>
          <w:szCs w:val="18"/>
          <w:rtl/>
        </w:rPr>
        <w:t>شهرک اکباتان یکی از بزرگ‌ترین شهرک‌های خاورمیانه است که در غرب تهران و ناحیه شش منطقه ۵ شهرداری تهران قرار گرفته‌است</w:t>
      </w:r>
      <w:r w:rsidRPr="001467F2">
        <w:rPr>
          <w:rFonts w:ascii="Tahoma" w:eastAsia="Times New Roman" w:hAnsi="Tahoma" w:cs="Tahoma"/>
          <w:color w:val="000000"/>
          <w:sz w:val="18"/>
          <w:szCs w:val="18"/>
        </w:rPr>
        <w:t>.</w:t>
      </w:r>
    </w:p>
    <w:p w:rsidR="001467F2" w:rsidRPr="001467F2" w:rsidRDefault="001467F2" w:rsidP="007D38C3">
      <w:pPr>
        <w:spacing w:after="150" w:line="313" w:lineRule="atLeast"/>
        <w:rPr>
          <w:rFonts w:ascii="Tahoma" w:eastAsia="Times New Roman" w:hAnsi="Tahoma" w:cs="Tahoma"/>
          <w:color w:val="000000"/>
          <w:sz w:val="19"/>
          <w:szCs w:val="19"/>
        </w:rPr>
      </w:pPr>
      <w:r>
        <w:rPr>
          <w:rFonts w:ascii="Tahoma" w:eastAsia="Times New Roman" w:hAnsi="Tahoma" w:cs="Tahoma"/>
          <w:noProof/>
          <w:color w:val="000000"/>
          <w:sz w:val="19"/>
          <w:szCs w:val="19"/>
          <w:lang w:bidi="ar-SA"/>
        </w:rPr>
        <w:drawing>
          <wp:inline distT="0" distB="0" distL="0" distR="0">
            <wp:extent cx="2667000" cy="1714500"/>
            <wp:effectExtent l="19050" t="0" r="0" b="0"/>
            <wp:docPr id="1" name="docBigImg" descr="همه چیز درباره شهرک اکبات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BigImg" descr="همه چیز درباره شهرک اکباتان"/>
                    <pic:cNvPicPr>
                      <a:picLocks noChangeAspect="1" noChangeArrowheads="1"/>
                    </pic:cNvPicPr>
                  </pic:nvPicPr>
                  <pic:blipFill>
                    <a:blip r:embed="rId6" cstate="print"/>
                    <a:srcRect/>
                    <a:stretch>
                      <a:fillRect/>
                    </a:stretch>
                  </pic:blipFill>
                  <pic:spPr bwMode="auto">
                    <a:xfrm>
                      <a:off x="0" y="0"/>
                      <a:ext cx="2667000" cy="1714500"/>
                    </a:xfrm>
                    <a:prstGeom prst="rect">
                      <a:avLst/>
                    </a:prstGeom>
                    <a:noFill/>
                    <a:ln w="9525">
                      <a:noFill/>
                      <a:miter lim="800000"/>
                      <a:headEnd/>
                      <a:tailEnd/>
                    </a:ln>
                  </pic:spPr>
                </pic:pic>
              </a:graphicData>
            </a:graphic>
          </wp:inline>
        </w:drawing>
      </w:r>
    </w:p>
    <w:p w:rsidR="001467F2" w:rsidRPr="001467F2" w:rsidRDefault="001467F2" w:rsidP="007D38C3">
      <w:pPr>
        <w:spacing w:after="240" w:line="313" w:lineRule="atLeast"/>
        <w:rPr>
          <w:rFonts w:ascii="Tahoma" w:eastAsia="Times New Roman" w:hAnsi="Tahoma" w:cs="Tahoma"/>
          <w:color w:val="000000"/>
          <w:sz w:val="19"/>
          <w:szCs w:val="19"/>
        </w:rPr>
      </w:pPr>
      <w:r w:rsidRPr="001467F2">
        <w:rPr>
          <w:rFonts w:ascii="Tahoma" w:eastAsia="Times New Roman" w:hAnsi="Tahoma" w:cs="Tahoma"/>
          <w:color w:val="000000"/>
          <w:sz w:val="19"/>
          <w:szCs w:val="19"/>
          <w:rtl/>
        </w:rPr>
        <w:t>شهرک اکباتان یکی از بزرگ‌ترین شهرک‌های خاورمیانه است که در غرب تهران و ناحیه شش منطقه ۵ شهرداری تهران قرار گرفته‌است. این شهرک 59/4 کیلومتر مربع وسعت و 44981 نفر جمعیت دارد. شهرک اکباتان از سمت شرق به کوی بیمه و شهرک آپادانا، از شمال به اتوبان تهران کرج، از غرب به نمایشگاه صنایع هواپیمایی و از جنوب به جاده مخصوص تهران کرج محدود گشته‌است. این شهرک را شرکت عمران و نوسازی اکباتان ساخته‌است. شهرک اکباتان در مسیر خط چهار متروی تهران قرار دارد. عمر مفید این شهرک در حدود 300 سال برآورد شده است</w:t>
      </w:r>
      <w:r w:rsidRPr="001467F2">
        <w:rPr>
          <w:rFonts w:ascii="Tahoma" w:eastAsia="Times New Roman" w:hAnsi="Tahoma" w:cs="Tahoma"/>
          <w:color w:val="000000"/>
          <w:sz w:val="19"/>
          <w:szCs w:val="19"/>
        </w:rPr>
        <w:t>.</w:t>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tl/>
        </w:rPr>
        <w:t>طراحی مجموعه شهرک بر عهده جردن گروزن آمریکایی و ساخت آن بر عهده شرکت آمریکایی استارت</w:t>
      </w:r>
      <w:r w:rsidRPr="001467F2">
        <w:rPr>
          <w:rFonts w:ascii="Tahoma" w:eastAsia="Times New Roman" w:hAnsi="Tahoma" w:cs="Tahoma"/>
          <w:color w:val="000000"/>
          <w:sz w:val="19"/>
          <w:szCs w:val="19"/>
        </w:rPr>
        <w:t xml:space="preserve"> </w:t>
      </w:r>
      <w:proofErr w:type="spellStart"/>
      <w:r w:rsidRPr="001467F2">
        <w:rPr>
          <w:rFonts w:ascii="Tahoma" w:eastAsia="Times New Roman" w:hAnsi="Tahoma" w:cs="Tahoma"/>
          <w:color w:val="000000"/>
          <w:sz w:val="19"/>
          <w:szCs w:val="19"/>
        </w:rPr>
        <w:t>Starrett</w:t>
      </w:r>
      <w:proofErr w:type="spellEnd"/>
      <w:r w:rsidRPr="001467F2">
        <w:rPr>
          <w:rFonts w:ascii="Tahoma" w:eastAsia="Times New Roman" w:hAnsi="Tahoma" w:cs="Tahoma"/>
          <w:color w:val="000000"/>
          <w:sz w:val="19"/>
          <w:szCs w:val="19"/>
        </w:rPr>
        <w:t xml:space="preserve">) ) </w:t>
      </w:r>
      <w:r w:rsidRPr="001467F2">
        <w:rPr>
          <w:rFonts w:ascii="Tahoma" w:eastAsia="Times New Roman" w:hAnsi="Tahoma" w:cs="Tahoma"/>
          <w:color w:val="000000"/>
          <w:sz w:val="19"/>
          <w:szCs w:val="19"/>
          <w:rtl/>
        </w:rPr>
        <w:t>بوده است</w:t>
      </w:r>
      <w:r w:rsidRPr="001467F2">
        <w:rPr>
          <w:rFonts w:ascii="Tahoma" w:eastAsia="Times New Roman" w:hAnsi="Tahoma" w:cs="Tahoma"/>
          <w:color w:val="000000"/>
          <w:sz w:val="19"/>
          <w:szCs w:val="19"/>
        </w:rPr>
        <w:t>.</w:t>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tl/>
        </w:rPr>
        <w:t>طرح ساخت این شهرک در ابتدا بسیار وسیع بود، و به طور نمونه شامل ساخت دریاچه مصنوعی و بزرگ‌ترین مجموعه فرهنگی ایران و غیره می‌شده‌است. بعد از انقلاب تغییراتی در مجموعه‌های رفاهی اقتصادی آن انجام گرفت و و یا متوقف شد. اما در حال حاضر و پس از سی سال طرح‌های آن بصورت مجموعه‌های رفاهی، فرهنگی و اقتصادی در دستور کار ساخت قرار گرفته‌است</w:t>
      </w:r>
      <w:r w:rsidRPr="001467F2">
        <w:rPr>
          <w:rFonts w:ascii="Tahoma" w:eastAsia="Times New Roman" w:hAnsi="Tahoma" w:cs="Tahoma"/>
          <w:color w:val="000000"/>
          <w:sz w:val="19"/>
          <w:szCs w:val="19"/>
        </w:rPr>
        <w:t>.</w:t>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Pr>
          <w:rFonts w:ascii="Tahoma" w:eastAsia="Times New Roman" w:hAnsi="Tahoma" w:cs="Tahoma"/>
          <w:noProof/>
          <w:color w:val="000000"/>
          <w:sz w:val="19"/>
          <w:szCs w:val="19"/>
          <w:lang w:bidi="ar-SA"/>
        </w:rPr>
        <w:drawing>
          <wp:inline distT="0" distB="0" distL="0" distR="0">
            <wp:extent cx="4762500" cy="3571875"/>
            <wp:effectExtent l="19050" t="0" r="0" b="0"/>
            <wp:docPr id="2" name="Picture 2" descr="http://memarinews.com/Image/News/ekbatan--%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marinews.com/Image/News/ekbatan--%2001.jpg"/>
                    <pic:cNvPicPr>
                      <a:picLocks noChangeAspect="1" noChangeArrowheads="1"/>
                    </pic:cNvPicPr>
                  </pic:nvPicPr>
                  <pic:blipFill>
                    <a:blip r:embed="rId7"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lastRenderedPageBreak/>
        <w:br/>
      </w:r>
      <w:r w:rsidRPr="001467F2">
        <w:rPr>
          <w:rFonts w:ascii="Tahoma" w:eastAsia="Times New Roman" w:hAnsi="Tahoma" w:cs="Tahoma"/>
          <w:color w:val="000000"/>
          <w:sz w:val="19"/>
          <w:szCs w:val="19"/>
          <w:rtl/>
        </w:rPr>
        <w:t>این شهرک از سه فاز تشکیل شده که هر فاز شامل چند بلوک و هر بلوک شامل چند ورودی می‌باشد</w:t>
      </w:r>
      <w:r w:rsidRPr="001467F2">
        <w:rPr>
          <w:rFonts w:ascii="Tahoma" w:eastAsia="Times New Roman" w:hAnsi="Tahoma" w:cs="Tahoma"/>
          <w:color w:val="000000"/>
          <w:sz w:val="19"/>
          <w:szCs w:val="19"/>
        </w:rPr>
        <w:t>:</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فاز یک شهرک اکباتان</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فاز دو شهرک اکباتان</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فاز سه شهرک اکباتان</w:t>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Pr>
          <w:rFonts w:ascii="Tahoma" w:eastAsia="Times New Roman" w:hAnsi="Tahoma" w:cs="Tahoma"/>
          <w:noProof/>
          <w:color w:val="000000"/>
          <w:sz w:val="19"/>
          <w:szCs w:val="19"/>
          <w:lang w:bidi="ar-SA"/>
        </w:rPr>
        <w:drawing>
          <wp:inline distT="0" distB="0" distL="0" distR="0">
            <wp:extent cx="4762500" cy="3571875"/>
            <wp:effectExtent l="19050" t="0" r="0" b="0"/>
            <wp:docPr id="3" name="Picture 3" descr="http://memarinews.com/Image/News/ekbatan--%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marinews.com/Image/News/ekbatan--%2002.jpg"/>
                    <pic:cNvPicPr>
                      <a:picLocks noChangeAspect="1" noChangeArrowheads="1"/>
                    </pic:cNvPicPr>
                  </pic:nvPicPr>
                  <pic:blipFill>
                    <a:blip r:embed="rId8"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tl/>
        </w:rPr>
        <w:t>این شهرک دارای ۳۳ بلوک، ۱۴۷۵۵ واحد مسکونی است</w:t>
      </w:r>
      <w:r w:rsidRPr="001467F2">
        <w:rPr>
          <w:rFonts w:ascii="Tahoma" w:eastAsia="Times New Roman" w:hAnsi="Tahoma" w:cs="Tahoma"/>
          <w:color w:val="000000"/>
          <w:sz w:val="19"/>
          <w:szCs w:val="19"/>
        </w:rPr>
        <w:t>.</w:t>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tl/>
        </w:rPr>
        <w:t>اکباتان بزرگ‌ترین پروژه ساختمانی با سرمایه‌گذاری خارجی بود که برای اولین بار در ایران با هدف کنترل بافت جمعیتی تهران و انتقال سرریز جمعیتی ناشی از ورود شهر به دوران مدرنیته و اسکان گسترده کارمندان دولتی، ساخت آن آغاز شد. به کارگیری نخستین مورد از تکنولوژی ساخت بتنی و از جمله تکنولوژی قالب‌های جهنده و فراهم آوردن زمینه انتقال تکنولوژی به شرکت‌های پیمانکاری ایرانی در زمینه ساخت و ساز و همچنین نخستین تجربه شهرسازی کامل در حاشیه تهران با اختصاص تمام فضاهای شهری از ویژگی‌های بارزی بود که در ساخت اکباتان دخیل بودند. در این شهرک برای اولین بار تجربه معماری درون واحدی از طریق پولیش‌زنی سیمان به جای روش متداول زیرسازی برپایه گچ به کار گرفته شد</w:t>
      </w:r>
      <w:r w:rsidRPr="001467F2">
        <w:rPr>
          <w:rFonts w:ascii="Tahoma" w:eastAsia="Times New Roman" w:hAnsi="Tahoma" w:cs="Tahoma"/>
          <w:color w:val="000000"/>
          <w:sz w:val="19"/>
          <w:szCs w:val="19"/>
        </w:rPr>
        <w:t>.</w:t>
      </w:r>
      <w:r w:rsidRPr="001467F2">
        <w:rPr>
          <w:rFonts w:ascii="Tahoma" w:eastAsia="Times New Roman" w:hAnsi="Tahoma" w:cs="Tahoma"/>
          <w:color w:val="000000"/>
          <w:sz w:val="19"/>
        </w:rPr>
        <w:t> </w:t>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bookmarkStart w:id="0" w:name="_GoBack"/>
      <w:r>
        <w:rPr>
          <w:rFonts w:ascii="Tahoma" w:eastAsia="Times New Roman" w:hAnsi="Tahoma" w:cs="Tahoma"/>
          <w:noProof/>
          <w:color w:val="000000"/>
          <w:sz w:val="19"/>
          <w:szCs w:val="19"/>
          <w:lang w:bidi="ar-SA"/>
        </w:rPr>
        <w:lastRenderedPageBreak/>
        <w:drawing>
          <wp:inline distT="0" distB="0" distL="0" distR="0">
            <wp:extent cx="4762500" cy="3019425"/>
            <wp:effectExtent l="19050" t="0" r="0" b="0"/>
            <wp:docPr id="4" name="Picture 4" descr="http://memarinews.com/Image/News/ekbatan--%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marinews.com/Image/News/ekbatan--%2003.jpg"/>
                    <pic:cNvPicPr>
                      <a:picLocks noChangeAspect="1" noChangeArrowheads="1"/>
                    </pic:cNvPicPr>
                  </pic:nvPicPr>
                  <pic:blipFill>
                    <a:blip r:embed="rId9" cstate="print"/>
                    <a:srcRect/>
                    <a:stretch>
                      <a:fillRect/>
                    </a:stretch>
                  </pic:blipFill>
                  <pic:spPr bwMode="auto">
                    <a:xfrm>
                      <a:off x="0" y="0"/>
                      <a:ext cx="4762500" cy="3019425"/>
                    </a:xfrm>
                    <a:prstGeom prst="rect">
                      <a:avLst/>
                    </a:prstGeom>
                    <a:noFill/>
                    <a:ln w="9525">
                      <a:noFill/>
                      <a:miter lim="800000"/>
                      <a:headEnd/>
                      <a:tailEnd/>
                    </a:ln>
                  </pic:spPr>
                </pic:pic>
              </a:graphicData>
            </a:graphic>
          </wp:inline>
        </w:drawing>
      </w:r>
      <w:bookmarkEnd w:id="0"/>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tl/>
        </w:rPr>
        <w:t>بر این اساس اکباتان به عنوان یک شهرک شاخص در سه فاز و تیپ‌های مختلف ساخته شد که البته فاز یک این شهرک، متمایز از دو فاز دیگر آن است. وجود مراکز خرید در اکباتان به ویژه فاز یک شرایطی را فراهم کرده که ساکنان صدهزار نفری این شهرک نیاز چندانی برای تهیه مایحتاج خود حتی در زمینه لوازم لوکس به خارج از آن نداشته و این خود از دیگر ویژگی‌های بسیار مهم اکباتان است. به گفته ساکنان اکباتان این شهرک تنها از کمبود فضاهای تفریحی رنج می‌برد. سال‌ها پیش کلنگ احداث یک مجموعه فرهنگی، ورزشی در قالب فرهنگسرای اکباتان به زمین زده شد که همچنان به نتیجه نرسیده است</w:t>
      </w:r>
      <w:r w:rsidRPr="001467F2">
        <w:rPr>
          <w:rFonts w:ascii="Tahoma" w:eastAsia="Times New Roman" w:hAnsi="Tahoma" w:cs="Tahoma"/>
          <w:color w:val="000000"/>
          <w:sz w:val="19"/>
          <w:szCs w:val="19"/>
        </w:rPr>
        <w:t>.</w:t>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Pr>
          <w:rFonts w:ascii="Tahoma" w:eastAsia="Times New Roman" w:hAnsi="Tahoma" w:cs="Tahoma"/>
          <w:noProof/>
          <w:color w:val="000000"/>
          <w:sz w:val="19"/>
          <w:szCs w:val="19"/>
          <w:lang w:bidi="ar-SA"/>
        </w:rPr>
        <w:lastRenderedPageBreak/>
        <w:drawing>
          <wp:inline distT="0" distB="0" distL="0" distR="0">
            <wp:extent cx="4762500" cy="5038725"/>
            <wp:effectExtent l="19050" t="0" r="0" b="0"/>
            <wp:docPr id="5" name="Picture 5" descr="http://memarinews.com/Image/News/ekbatan--%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marinews.com/Image/News/ekbatan--%2004.jpg"/>
                    <pic:cNvPicPr>
                      <a:picLocks noChangeAspect="1" noChangeArrowheads="1"/>
                    </pic:cNvPicPr>
                  </pic:nvPicPr>
                  <pic:blipFill>
                    <a:blip r:embed="rId10" cstate="print"/>
                    <a:srcRect/>
                    <a:stretch>
                      <a:fillRect/>
                    </a:stretch>
                  </pic:blipFill>
                  <pic:spPr bwMode="auto">
                    <a:xfrm>
                      <a:off x="0" y="0"/>
                      <a:ext cx="4762500" cy="5038725"/>
                    </a:xfrm>
                    <a:prstGeom prst="rect">
                      <a:avLst/>
                    </a:prstGeom>
                    <a:noFill/>
                    <a:ln w="9525">
                      <a:noFill/>
                      <a:miter lim="800000"/>
                      <a:headEnd/>
                      <a:tailEnd/>
                    </a:ln>
                  </pic:spPr>
                </pic:pic>
              </a:graphicData>
            </a:graphic>
          </wp:inline>
        </w:drawing>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tl/>
        </w:rPr>
        <w:t>فاز یک شهرک اکباتان متشکل از ۱۰ بلوک است که توسط استادیوم شهید دستگردی(پاس) و استادیوم راه آهن به دو قسمت ۶ و ۴ بلوکی تقسیم گشته، به اصطلاح به ۴ بلوک شمال استادیوم‌ها بلوک بالا و به ۶ بلوک جنوب استادیوم‌ها بلوک پایین گفته می‌شود. بلوکهای فاز یک شهرک اکباتان عبارت‌اند از: بلوک پایین</w:t>
      </w:r>
      <w:r w:rsidRPr="001467F2">
        <w:rPr>
          <w:rFonts w:ascii="Tahoma" w:eastAsia="Times New Roman" w:hAnsi="Tahoma" w:cs="Tahoma"/>
          <w:color w:val="000000"/>
          <w:sz w:val="19"/>
          <w:szCs w:val="19"/>
        </w:rPr>
        <w:t>:</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بلوک</w:t>
      </w:r>
      <w:r w:rsidRPr="001467F2">
        <w:rPr>
          <w:rFonts w:ascii="Tahoma" w:eastAsia="Times New Roman" w:hAnsi="Tahoma" w:cs="Tahoma"/>
          <w:color w:val="000000"/>
          <w:sz w:val="19"/>
          <w:szCs w:val="19"/>
        </w:rPr>
        <w:t xml:space="preserve"> A</w:t>
      </w:r>
      <w:r w:rsidRPr="001467F2">
        <w:rPr>
          <w:rFonts w:ascii="Tahoma" w:eastAsia="Times New Roman" w:hAnsi="Tahoma" w:cs="Tahoma"/>
          <w:color w:val="000000"/>
          <w:sz w:val="19"/>
          <w:szCs w:val="19"/>
          <w:rtl/>
        </w:rPr>
        <w:t>۱</w:t>
      </w:r>
      <w:r w:rsidRPr="001467F2">
        <w:rPr>
          <w:rFonts w:ascii="Tahoma" w:eastAsia="Times New Roman" w:hAnsi="Tahoma" w:cs="Tahoma"/>
          <w:color w:val="000000"/>
          <w:sz w:val="19"/>
          <w:szCs w:val="19"/>
        </w:rPr>
        <w:t xml:space="preserve"> </w:t>
      </w:r>
      <w:r w:rsidRPr="001467F2">
        <w:rPr>
          <w:rFonts w:ascii="Tahoma" w:eastAsia="Times New Roman" w:hAnsi="Tahoma" w:cs="Tahoma"/>
          <w:color w:val="000000"/>
          <w:sz w:val="19"/>
          <w:szCs w:val="19"/>
          <w:rtl/>
        </w:rPr>
        <w:t>یا ۱ شهرک اکباتان</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بلوک</w:t>
      </w:r>
      <w:r w:rsidRPr="001467F2">
        <w:rPr>
          <w:rFonts w:ascii="Tahoma" w:eastAsia="Times New Roman" w:hAnsi="Tahoma" w:cs="Tahoma"/>
          <w:color w:val="000000"/>
          <w:sz w:val="19"/>
          <w:szCs w:val="19"/>
        </w:rPr>
        <w:t xml:space="preserve"> C </w:t>
      </w:r>
      <w:r w:rsidRPr="001467F2">
        <w:rPr>
          <w:rFonts w:ascii="Tahoma" w:eastAsia="Times New Roman" w:hAnsi="Tahoma" w:cs="Tahoma"/>
          <w:color w:val="000000"/>
          <w:sz w:val="19"/>
          <w:szCs w:val="19"/>
          <w:rtl/>
        </w:rPr>
        <w:t>یا ۲ شهرک اکباتان</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بلوک</w:t>
      </w:r>
      <w:r w:rsidRPr="001467F2">
        <w:rPr>
          <w:rFonts w:ascii="Tahoma" w:eastAsia="Times New Roman" w:hAnsi="Tahoma" w:cs="Tahoma"/>
          <w:color w:val="000000"/>
          <w:sz w:val="19"/>
          <w:szCs w:val="19"/>
        </w:rPr>
        <w:t xml:space="preserve"> B</w:t>
      </w:r>
      <w:r w:rsidRPr="001467F2">
        <w:rPr>
          <w:rFonts w:ascii="Tahoma" w:eastAsia="Times New Roman" w:hAnsi="Tahoma" w:cs="Tahoma"/>
          <w:color w:val="000000"/>
          <w:sz w:val="19"/>
          <w:szCs w:val="19"/>
          <w:rtl/>
        </w:rPr>
        <w:t>۱</w:t>
      </w:r>
      <w:r w:rsidRPr="001467F2">
        <w:rPr>
          <w:rFonts w:ascii="Tahoma" w:eastAsia="Times New Roman" w:hAnsi="Tahoma" w:cs="Tahoma"/>
          <w:color w:val="000000"/>
          <w:sz w:val="19"/>
          <w:szCs w:val="19"/>
        </w:rPr>
        <w:t xml:space="preserve"> </w:t>
      </w:r>
      <w:r w:rsidRPr="001467F2">
        <w:rPr>
          <w:rFonts w:ascii="Tahoma" w:eastAsia="Times New Roman" w:hAnsi="Tahoma" w:cs="Tahoma"/>
          <w:color w:val="000000"/>
          <w:sz w:val="19"/>
          <w:szCs w:val="19"/>
          <w:rtl/>
        </w:rPr>
        <w:t>یا ۳ شهرک اکباتان</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بلوک</w:t>
      </w:r>
      <w:r w:rsidRPr="001467F2">
        <w:rPr>
          <w:rFonts w:ascii="Tahoma" w:eastAsia="Times New Roman" w:hAnsi="Tahoma" w:cs="Tahoma"/>
          <w:color w:val="000000"/>
          <w:sz w:val="19"/>
          <w:szCs w:val="19"/>
        </w:rPr>
        <w:t xml:space="preserve"> A</w:t>
      </w:r>
      <w:r w:rsidRPr="001467F2">
        <w:rPr>
          <w:rFonts w:ascii="Tahoma" w:eastAsia="Times New Roman" w:hAnsi="Tahoma" w:cs="Tahoma"/>
          <w:color w:val="000000"/>
          <w:sz w:val="19"/>
          <w:szCs w:val="19"/>
          <w:rtl/>
        </w:rPr>
        <w:t>۲</w:t>
      </w:r>
      <w:r w:rsidRPr="001467F2">
        <w:rPr>
          <w:rFonts w:ascii="Tahoma" w:eastAsia="Times New Roman" w:hAnsi="Tahoma" w:cs="Tahoma"/>
          <w:color w:val="000000"/>
          <w:sz w:val="19"/>
          <w:szCs w:val="19"/>
        </w:rPr>
        <w:t xml:space="preserve"> </w:t>
      </w:r>
      <w:r w:rsidRPr="001467F2">
        <w:rPr>
          <w:rFonts w:ascii="Tahoma" w:eastAsia="Times New Roman" w:hAnsi="Tahoma" w:cs="Tahoma"/>
          <w:color w:val="000000"/>
          <w:sz w:val="19"/>
          <w:szCs w:val="19"/>
          <w:rtl/>
        </w:rPr>
        <w:t>یا ۴ شهرک اکباتان</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بلوک</w:t>
      </w:r>
      <w:r w:rsidRPr="001467F2">
        <w:rPr>
          <w:rFonts w:ascii="Tahoma" w:eastAsia="Times New Roman" w:hAnsi="Tahoma" w:cs="Tahoma"/>
          <w:color w:val="000000"/>
          <w:sz w:val="19"/>
          <w:szCs w:val="19"/>
        </w:rPr>
        <w:t xml:space="preserve"> A</w:t>
      </w:r>
      <w:r w:rsidRPr="001467F2">
        <w:rPr>
          <w:rFonts w:ascii="Tahoma" w:eastAsia="Times New Roman" w:hAnsi="Tahoma" w:cs="Tahoma"/>
          <w:color w:val="000000"/>
          <w:sz w:val="19"/>
          <w:szCs w:val="19"/>
          <w:rtl/>
        </w:rPr>
        <w:t>۳</w:t>
      </w:r>
      <w:r w:rsidRPr="001467F2">
        <w:rPr>
          <w:rFonts w:ascii="Tahoma" w:eastAsia="Times New Roman" w:hAnsi="Tahoma" w:cs="Tahoma"/>
          <w:color w:val="000000"/>
          <w:sz w:val="19"/>
          <w:szCs w:val="19"/>
        </w:rPr>
        <w:t xml:space="preserve"> </w:t>
      </w:r>
      <w:r w:rsidRPr="001467F2">
        <w:rPr>
          <w:rFonts w:ascii="Tahoma" w:eastAsia="Times New Roman" w:hAnsi="Tahoma" w:cs="Tahoma"/>
          <w:color w:val="000000"/>
          <w:sz w:val="19"/>
          <w:szCs w:val="19"/>
          <w:rtl/>
        </w:rPr>
        <w:t>یا ۵ شهرک اکباتان</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بلوک</w:t>
      </w:r>
      <w:r w:rsidRPr="001467F2">
        <w:rPr>
          <w:rFonts w:ascii="Tahoma" w:eastAsia="Times New Roman" w:hAnsi="Tahoma" w:cs="Tahoma"/>
          <w:color w:val="000000"/>
          <w:sz w:val="19"/>
          <w:szCs w:val="19"/>
        </w:rPr>
        <w:t xml:space="preserve"> B</w:t>
      </w:r>
      <w:r w:rsidRPr="001467F2">
        <w:rPr>
          <w:rFonts w:ascii="Tahoma" w:eastAsia="Times New Roman" w:hAnsi="Tahoma" w:cs="Tahoma"/>
          <w:color w:val="000000"/>
          <w:sz w:val="19"/>
          <w:szCs w:val="19"/>
          <w:rtl/>
        </w:rPr>
        <w:t>۲</w:t>
      </w:r>
      <w:r w:rsidRPr="001467F2">
        <w:rPr>
          <w:rFonts w:ascii="Tahoma" w:eastAsia="Times New Roman" w:hAnsi="Tahoma" w:cs="Tahoma"/>
          <w:color w:val="000000"/>
          <w:sz w:val="19"/>
          <w:szCs w:val="19"/>
        </w:rPr>
        <w:t xml:space="preserve"> </w:t>
      </w:r>
      <w:r w:rsidRPr="001467F2">
        <w:rPr>
          <w:rFonts w:ascii="Tahoma" w:eastAsia="Times New Roman" w:hAnsi="Tahoma" w:cs="Tahoma"/>
          <w:color w:val="000000"/>
          <w:sz w:val="19"/>
          <w:szCs w:val="19"/>
          <w:rtl/>
        </w:rPr>
        <w:t>یا ۶ شهرک اکباتان</w:t>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tl/>
        </w:rPr>
        <w:t>بلوک بالا</w:t>
      </w:r>
      <w:r w:rsidRPr="001467F2">
        <w:rPr>
          <w:rFonts w:ascii="Tahoma" w:eastAsia="Times New Roman" w:hAnsi="Tahoma" w:cs="Tahoma"/>
          <w:color w:val="000000"/>
          <w:sz w:val="19"/>
          <w:szCs w:val="19"/>
        </w:rPr>
        <w:t>:</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بلوک</w:t>
      </w:r>
      <w:r w:rsidRPr="001467F2">
        <w:rPr>
          <w:rFonts w:ascii="Tahoma" w:eastAsia="Times New Roman" w:hAnsi="Tahoma" w:cs="Tahoma"/>
          <w:color w:val="000000"/>
          <w:sz w:val="19"/>
          <w:szCs w:val="19"/>
        </w:rPr>
        <w:t xml:space="preserve"> B</w:t>
      </w:r>
      <w:r w:rsidRPr="001467F2">
        <w:rPr>
          <w:rFonts w:ascii="Tahoma" w:eastAsia="Times New Roman" w:hAnsi="Tahoma" w:cs="Tahoma"/>
          <w:color w:val="000000"/>
          <w:sz w:val="19"/>
          <w:szCs w:val="19"/>
          <w:rtl/>
        </w:rPr>
        <w:t>۳</w:t>
      </w:r>
      <w:r w:rsidRPr="001467F2">
        <w:rPr>
          <w:rFonts w:ascii="Tahoma" w:eastAsia="Times New Roman" w:hAnsi="Tahoma" w:cs="Tahoma"/>
          <w:color w:val="000000"/>
          <w:sz w:val="19"/>
          <w:szCs w:val="19"/>
        </w:rPr>
        <w:t xml:space="preserve"> </w:t>
      </w:r>
      <w:r w:rsidRPr="001467F2">
        <w:rPr>
          <w:rFonts w:ascii="Tahoma" w:eastAsia="Times New Roman" w:hAnsi="Tahoma" w:cs="Tahoma"/>
          <w:color w:val="000000"/>
          <w:sz w:val="19"/>
          <w:szCs w:val="19"/>
          <w:rtl/>
        </w:rPr>
        <w:t>یا ۷ شهرک اکباتان</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بلوک</w:t>
      </w:r>
      <w:r w:rsidRPr="001467F2">
        <w:rPr>
          <w:rFonts w:ascii="Tahoma" w:eastAsia="Times New Roman" w:hAnsi="Tahoma" w:cs="Tahoma"/>
          <w:color w:val="000000"/>
          <w:sz w:val="19"/>
          <w:szCs w:val="19"/>
        </w:rPr>
        <w:t xml:space="preserve"> A</w:t>
      </w:r>
      <w:r w:rsidRPr="001467F2">
        <w:rPr>
          <w:rFonts w:ascii="Tahoma" w:eastAsia="Times New Roman" w:hAnsi="Tahoma" w:cs="Tahoma"/>
          <w:color w:val="000000"/>
          <w:sz w:val="19"/>
          <w:szCs w:val="19"/>
          <w:rtl/>
        </w:rPr>
        <w:t>۴</w:t>
      </w:r>
      <w:r w:rsidRPr="001467F2">
        <w:rPr>
          <w:rFonts w:ascii="Tahoma" w:eastAsia="Times New Roman" w:hAnsi="Tahoma" w:cs="Tahoma"/>
          <w:color w:val="000000"/>
          <w:sz w:val="19"/>
          <w:szCs w:val="19"/>
        </w:rPr>
        <w:t xml:space="preserve"> </w:t>
      </w:r>
      <w:r w:rsidRPr="001467F2">
        <w:rPr>
          <w:rFonts w:ascii="Tahoma" w:eastAsia="Times New Roman" w:hAnsi="Tahoma" w:cs="Tahoma"/>
          <w:color w:val="000000"/>
          <w:sz w:val="19"/>
          <w:szCs w:val="19"/>
          <w:rtl/>
        </w:rPr>
        <w:t>یا ۸ شهرک اکباتان</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بلوک</w:t>
      </w:r>
      <w:r w:rsidRPr="001467F2">
        <w:rPr>
          <w:rFonts w:ascii="Tahoma" w:eastAsia="Times New Roman" w:hAnsi="Tahoma" w:cs="Tahoma"/>
          <w:color w:val="000000"/>
          <w:sz w:val="19"/>
          <w:szCs w:val="19"/>
        </w:rPr>
        <w:t xml:space="preserve"> A</w:t>
      </w:r>
      <w:r w:rsidRPr="001467F2">
        <w:rPr>
          <w:rFonts w:ascii="Tahoma" w:eastAsia="Times New Roman" w:hAnsi="Tahoma" w:cs="Tahoma"/>
          <w:color w:val="000000"/>
          <w:sz w:val="19"/>
          <w:szCs w:val="19"/>
          <w:rtl/>
        </w:rPr>
        <w:t>۵</w:t>
      </w:r>
      <w:r w:rsidRPr="001467F2">
        <w:rPr>
          <w:rFonts w:ascii="Tahoma" w:eastAsia="Times New Roman" w:hAnsi="Tahoma" w:cs="Tahoma"/>
          <w:color w:val="000000"/>
          <w:sz w:val="19"/>
          <w:szCs w:val="19"/>
        </w:rPr>
        <w:t xml:space="preserve"> </w:t>
      </w:r>
      <w:r w:rsidRPr="001467F2">
        <w:rPr>
          <w:rFonts w:ascii="Tahoma" w:eastAsia="Times New Roman" w:hAnsi="Tahoma" w:cs="Tahoma"/>
          <w:color w:val="000000"/>
          <w:sz w:val="19"/>
          <w:szCs w:val="19"/>
          <w:rtl/>
        </w:rPr>
        <w:t>یا ۹ شهرک اکباتان</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بلوک</w:t>
      </w:r>
      <w:r w:rsidRPr="001467F2">
        <w:rPr>
          <w:rFonts w:ascii="Tahoma" w:eastAsia="Times New Roman" w:hAnsi="Tahoma" w:cs="Tahoma"/>
          <w:color w:val="000000"/>
          <w:sz w:val="19"/>
          <w:szCs w:val="19"/>
        </w:rPr>
        <w:t xml:space="preserve"> B</w:t>
      </w:r>
      <w:r w:rsidRPr="001467F2">
        <w:rPr>
          <w:rFonts w:ascii="Tahoma" w:eastAsia="Times New Roman" w:hAnsi="Tahoma" w:cs="Tahoma"/>
          <w:color w:val="000000"/>
          <w:sz w:val="19"/>
          <w:szCs w:val="19"/>
          <w:rtl/>
        </w:rPr>
        <w:t>۴</w:t>
      </w:r>
      <w:r w:rsidRPr="001467F2">
        <w:rPr>
          <w:rFonts w:ascii="Tahoma" w:eastAsia="Times New Roman" w:hAnsi="Tahoma" w:cs="Tahoma"/>
          <w:color w:val="000000"/>
          <w:sz w:val="19"/>
          <w:szCs w:val="19"/>
        </w:rPr>
        <w:t xml:space="preserve"> </w:t>
      </w:r>
      <w:r w:rsidRPr="001467F2">
        <w:rPr>
          <w:rFonts w:ascii="Tahoma" w:eastAsia="Times New Roman" w:hAnsi="Tahoma" w:cs="Tahoma"/>
          <w:color w:val="000000"/>
          <w:sz w:val="19"/>
          <w:szCs w:val="19"/>
          <w:rtl/>
        </w:rPr>
        <w:t>یا ۱۰ شهرک اکباتان</w:t>
      </w:r>
      <w:r w:rsidRPr="001467F2">
        <w:rPr>
          <w:rFonts w:ascii="Tahoma" w:eastAsia="Times New Roman" w:hAnsi="Tahoma" w:cs="Tahoma"/>
          <w:color w:val="000000"/>
          <w:sz w:val="19"/>
          <w:szCs w:val="19"/>
        </w:rPr>
        <w:br/>
        <w:t xml:space="preserve">• </w:t>
      </w:r>
      <w:r w:rsidRPr="001467F2">
        <w:rPr>
          <w:rFonts w:ascii="Tahoma" w:eastAsia="Times New Roman" w:hAnsi="Tahoma" w:cs="Tahoma"/>
          <w:color w:val="000000"/>
          <w:sz w:val="19"/>
          <w:szCs w:val="19"/>
          <w:rtl/>
        </w:rPr>
        <w:t>بازارچه های فاز یک که شامل هفت بازرچه جنوب ورزشگاه و چهار بازارچه در شما ورزشگاه میشود</w:t>
      </w:r>
      <w:r w:rsidRPr="001467F2">
        <w:rPr>
          <w:rFonts w:ascii="Tahoma" w:eastAsia="Times New Roman" w:hAnsi="Tahoma" w:cs="Tahoma"/>
          <w:color w:val="000000"/>
          <w:sz w:val="19"/>
          <w:szCs w:val="19"/>
        </w:rPr>
        <w:t>.</w:t>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Pr>
          <w:rFonts w:ascii="Tahoma" w:eastAsia="Times New Roman" w:hAnsi="Tahoma" w:cs="Tahoma"/>
          <w:noProof/>
          <w:color w:val="000000"/>
          <w:sz w:val="19"/>
          <w:szCs w:val="19"/>
          <w:lang w:bidi="ar-SA"/>
        </w:rPr>
        <w:lastRenderedPageBreak/>
        <w:drawing>
          <wp:inline distT="0" distB="0" distL="0" distR="0">
            <wp:extent cx="4762500" cy="3571875"/>
            <wp:effectExtent l="19050" t="0" r="0" b="0"/>
            <wp:docPr id="6" name="Picture 6" descr="http://memarinews.com/Image/News/ekbatan--%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arinews.com/Image/News/ekbatan--%2005.jpg"/>
                    <pic:cNvPicPr>
                      <a:picLocks noChangeAspect="1" noChangeArrowheads="1"/>
                    </pic:cNvPicPr>
                  </pic:nvPicPr>
                  <pic:blipFill>
                    <a:blip r:embed="rId1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tl/>
        </w:rPr>
        <w:t>یکی از تفاوت‌های بلوک‌های</w:t>
      </w:r>
      <w:r w:rsidRPr="001467F2">
        <w:rPr>
          <w:rFonts w:ascii="Tahoma" w:eastAsia="Times New Roman" w:hAnsi="Tahoma" w:cs="Tahoma"/>
          <w:color w:val="000000"/>
          <w:sz w:val="19"/>
          <w:szCs w:val="19"/>
        </w:rPr>
        <w:t xml:space="preserve"> A </w:t>
      </w:r>
      <w:r w:rsidRPr="001467F2">
        <w:rPr>
          <w:rFonts w:ascii="Tahoma" w:eastAsia="Times New Roman" w:hAnsi="Tahoma" w:cs="Tahoma"/>
          <w:color w:val="000000"/>
          <w:sz w:val="19"/>
          <w:szCs w:val="19"/>
          <w:rtl/>
        </w:rPr>
        <w:t>با</w:t>
      </w:r>
      <w:r w:rsidRPr="001467F2">
        <w:rPr>
          <w:rFonts w:ascii="Tahoma" w:eastAsia="Times New Roman" w:hAnsi="Tahoma" w:cs="Tahoma"/>
          <w:color w:val="000000"/>
          <w:sz w:val="19"/>
          <w:szCs w:val="19"/>
        </w:rPr>
        <w:t xml:space="preserve"> B </w:t>
      </w:r>
      <w:r w:rsidRPr="001467F2">
        <w:rPr>
          <w:rFonts w:ascii="Tahoma" w:eastAsia="Times New Roman" w:hAnsi="Tahoma" w:cs="Tahoma"/>
          <w:color w:val="000000"/>
          <w:sz w:val="19"/>
          <w:szCs w:val="19"/>
          <w:rtl/>
        </w:rPr>
        <w:t>در این است که بلوک‌های</w:t>
      </w:r>
      <w:r w:rsidRPr="001467F2">
        <w:rPr>
          <w:rFonts w:ascii="Tahoma" w:eastAsia="Times New Roman" w:hAnsi="Tahoma" w:cs="Tahoma"/>
          <w:color w:val="000000"/>
          <w:sz w:val="19"/>
          <w:szCs w:val="19"/>
        </w:rPr>
        <w:t xml:space="preserve"> A </w:t>
      </w:r>
      <w:r w:rsidRPr="001467F2">
        <w:rPr>
          <w:rFonts w:ascii="Tahoma" w:eastAsia="Times New Roman" w:hAnsi="Tahoma" w:cs="Tahoma"/>
          <w:color w:val="000000"/>
          <w:sz w:val="19"/>
          <w:szCs w:val="19"/>
          <w:rtl/>
        </w:rPr>
        <w:t>دارای آپارتمان‌های ۲ خوابه در ۲ تا از ۱۲ طبقه‌های خود هستند اما بلوک‌های</w:t>
      </w:r>
      <w:r w:rsidRPr="001467F2">
        <w:rPr>
          <w:rFonts w:ascii="Tahoma" w:eastAsia="Times New Roman" w:hAnsi="Tahoma" w:cs="Tahoma"/>
          <w:color w:val="000000"/>
          <w:sz w:val="19"/>
          <w:szCs w:val="19"/>
        </w:rPr>
        <w:t xml:space="preserve"> B </w:t>
      </w:r>
      <w:r w:rsidRPr="001467F2">
        <w:rPr>
          <w:rFonts w:ascii="Tahoma" w:eastAsia="Times New Roman" w:hAnsi="Tahoma" w:cs="Tahoma"/>
          <w:color w:val="000000"/>
          <w:sz w:val="19"/>
          <w:szCs w:val="19"/>
          <w:rtl/>
        </w:rPr>
        <w:t>آپارتمان‌های ۲ خوابه ندارند. همچنین بلوک‌های</w:t>
      </w:r>
      <w:r w:rsidRPr="001467F2">
        <w:rPr>
          <w:rFonts w:ascii="Tahoma" w:eastAsia="Times New Roman" w:hAnsi="Tahoma" w:cs="Tahoma"/>
          <w:color w:val="000000"/>
          <w:sz w:val="19"/>
          <w:szCs w:val="19"/>
        </w:rPr>
        <w:t xml:space="preserve"> A </w:t>
      </w:r>
      <w:r w:rsidRPr="001467F2">
        <w:rPr>
          <w:rFonts w:ascii="Tahoma" w:eastAsia="Times New Roman" w:hAnsi="Tahoma" w:cs="Tahoma"/>
          <w:color w:val="000000"/>
          <w:sz w:val="19"/>
          <w:szCs w:val="19"/>
          <w:rtl/>
        </w:rPr>
        <w:t>دارای ۱۴ ورودی و بلوک‌های</w:t>
      </w:r>
      <w:r w:rsidRPr="001467F2">
        <w:rPr>
          <w:rFonts w:ascii="Tahoma" w:eastAsia="Times New Roman" w:hAnsi="Tahoma" w:cs="Tahoma"/>
          <w:color w:val="000000"/>
          <w:sz w:val="19"/>
          <w:szCs w:val="19"/>
        </w:rPr>
        <w:t xml:space="preserve"> B </w:t>
      </w:r>
      <w:r w:rsidRPr="001467F2">
        <w:rPr>
          <w:rFonts w:ascii="Tahoma" w:eastAsia="Times New Roman" w:hAnsi="Tahoma" w:cs="Tahoma"/>
          <w:color w:val="000000"/>
          <w:sz w:val="19"/>
          <w:szCs w:val="19"/>
          <w:rtl/>
        </w:rPr>
        <w:t>دارای ۱۸ ورودی و ۶۱۳ واحد مسکونی هستند. بلوک</w:t>
      </w:r>
      <w:r w:rsidRPr="001467F2">
        <w:rPr>
          <w:rFonts w:ascii="Tahoma" w:eastAsia="Times New Roman" w:hAnsi="Tahoma" w:cs="Tahoma"/>
          <w:color w:val="000000"/>
          <w:sz w:val="19"/>
          <w:szCs w:val="19"/>
        </w:rPr>
        <w:t xml:space="preserve"> C </w:t>
      </w:r>
      <w:r w:rsidRPr="001467F2">
        <w:rPr>
          <w:rFonts w:ascii="Tahoma" w:eastAsia="Times New Roman" w:hAnsi="Tahoma" w:cs="Tahoma"/>
          <w:color w:val="000000"/>
          <w:sz w:val="19"/>
          <w:szCs w:val="19"/>
          <w:rtl/>
        </w:rPr>
        <w:t>از آنجا که از لحاظ معماری شاخه‌ها شبیه هیچکدام از بلوک‌های</w:t>
      </w:r>
      <w:r w:rsidRPr="001467F2">
        <w:rPr>
          <w:rFonts w:ascii="Tahoma" w:eastAsia="Times New Roman" w:hAnsi="Tahoma" w:cs="Tahoma"/>
          <w:color w:val="000000"/>
          <w:sz w:val="19"/>
          <w:szCs w:val="19"/>
        </w:rPr>
        <w:t xml:space="preserve"> A </w:t>
      </w:r>
      <w:r w:rsidRPr="001467F2">
        <w:rPr>
          <w:rFonts w:ascii="Tahoma" w:eastAsia="Times New Roman" w:hAnsi="Tahoma" w:cs="Tahoma"/>
          <w:color w:val="000000"/>
          <w:sz w:val="19"/>
          <w:szCs w:val="19"/>
          <w:rtl/>
        </w:rPr>
        <w:t>و</w:t>
      </w:r>
      <w:r w:rsidRPr="001467F2">
        <w:rPr>
          <w:rFonts w:ascii="Tahoma" w:eastAsia="Times New Roman" w:hAnsi="Tahoma" w:cs="Tahoma"/>
          <w:color w:val="000000"/>
          <w:sz w:val="19"/>
          <w:szCs w:val="19"/>
        </w:rPr>
        <w:t xml:space="preserve"> B </w:t>
      </w:r>
      <w:r w:rsidRPr="001467F2">
        <w:rPr>
          <w:rFonts w:ascii="Tahoma" w:eastAsia="Times New Roman" w:hAnsi="Tahoma" w:cs="Tahoma"/>
          <w:color w:val="000000"/>
          <w:sz w:val="19"/>
          <w:szCs w:val="19"/>
          <w:rtl/>
        </w:rPr>
        <w:t>نیست نام آن را</w:t>
      </w:r>
      <w:r w:rsidRPr="001467F2">
        <w:rPr>
          <w:rFonts w:ascii="Tahoma" w:eastAsia="Times New Roman" w:hAnsi="Tahoma" w:cs="Tahoma"/>
          <w:color w:val="000000"/>
          <w:sz w:val="19"/>
          <w:szCs w:val="19"/>
        </w:rPr>
        <w:t xml:space="preserve"> C </w:t>
      </w:r>
      <w:r w:rsidRPr="001467F2">
        <w:rPr>
          <w:rFonts w:ascii="Tahoma" w:eastAsia="Times New Roman" w:hAnsi="Tahoma" w:cs="Tahoma"/>
          <w:color w:val="000000"/>
          <w:sz w:val="19"/>
          <w:szCs w:val="19"/>
          <w:rtl/>
        </w:rPr>
        <w:t>گذاشتند که دارای ۱۵ ورودی ست و آپارتمان‌های ۲ خوابه را دارا نمی‌باشد. دبیرستان شهید عموییان نیز در این فاز واقع شده‌است</w:t>
      </w:r>
      <w:r w:rsidRPr="001467F2">
        <w:rPr>
          <w:rFonts w:ascii="Tahoma" w:eastAsia="Times New Roman" w:hAnsi="Tahoma" w:cs="Tahoma"/>
          <w:color w:val="000000"/>
          <w:sz w:val="19"/>
          <w:szCs w:val="19"/>
        </w:rPr>
        <w:t>.</w:t>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Pr>
          <w:rFonts w:ascii="Tahoma" w:eastAsia="Times New Roman" w:hAnsi="Tahoma" w:cs="Tahoma"/>
          <w:noProof/>
          <w:color w:val="000000"/>
          <w:sz w:val="19"/>
          <w:szCs w:val="19"/>
          <w:lang w:bidi="ar-SA"/>
        </w:rPr>
        <w:drawing>
          <wp:inline distT="0" distB="0" distL="0" distR="0">
            <wp:extent cx="4762500" cy="3171825"/>
            <wp:effectExtent l="19050" t="0" r="0" b="0"/>
            <wp:docPr id="7" name="Picture 7" descr="http://memarinews.com/Image/News/ekbatan--%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marinews.com/Image/News/ekbatan--%2006.jpg"/>
                    <pic:cNvPicPr>
                      <a:picLocks noChangeAspect="1" noChangeArrowheads="1"/>
                    </pic:cNvPicPr>
                  </pic:nvPicPr>
                  <pic:blipFill>
                    <a:blip r:embed="rId1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tl/>
        </w:rPr>
        <w:t xml:space="preserve">فاز دو شهرک اکباتان: این فاز شامل ۱۹ بلوک می‌باشد. اولین و بزرگ‌ترین مجتمع تفریحی، رفاهی، تجاری، فرهنگی، ورزشی و گردشگری ایران که سالن پاتیناژ نیز جزو آن است با مشارکت یک شرکت مالزیایی روبروی فاز ۲ در حال </w:t>
      </w:r>
      <w:r w:rsidRPr="001467F2">
        <w:rPr>
          <w:rFonts w:ascii="Tahoma" w:eastAsia="Times New Roman" w:hAnsi="Tahoma" w:cs="Tahoma"/>
          <w:color w:val="000000"/>
          <w:sz w:val="19"/>
          <w:szCs w:val="19"/>
          <w:rtl/>
        </w:rPr>
        <w:lastRenderedPageBreak/>
        <w:t>ساخت است. بلوک ۳ توسط تعاونی مسکن دانشکده فنی دانشگاه تهران و بلوک ۵ توسط تعاونی مسکن وابسته به دولت تکمیل گردیده‌است. فاز ۲ همچنین دارای ۳ بازارچه و ۴ مدرسه در داخل خود می‌باشد</w:t>
      </w:r>
      <w:r w:rsidRPr="001467F2">
        <w:rPr>
          <w:rFonts w:ascii="Tahoma" w:eastAsia="Times New Roman" w:hAnsi="Tahoma" w:cs="Tahoma"/>
          <w:color w:val="000000"/>
          <w:sz w:val="19"/>
          <w:szCs w:val="19"/>
        </w:rPr>
        <w:t>.</w:t>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Pr>
          <w:rFonts w:ascii="Tahoma" w:eastAsia="Times New Roman" w:hAnsi="Tahoma" w:cs="Tahoma"/>
          <w:noProof/>
          <w:color w:val="000000"/>
          <w:sz w:val="19"/>
          <w:szCs w:val="19"/>
          <w:lang w:bidi="ar-SA"/>
        </w:rPr>
        <w:drawing>
          <wp:inline distT="0" distB="0" distL="0" distR="0">
            <wp:extent cx="4762500" cy="5734050"/>
            <wp:effectExtent l="19050" t="0" r="0" b="0"/>
            <wp:docPr id="8" name="Picture 8" descr="http://memarinews.com/Image/News/ekbatan--%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marinews.com/Image/News/ekbatan--%2007.jpg"/>
                    <pic:cNvPicPr>
                      <a:picLocks noChangeAspect="1" noChangeArrowheads="1"/>
                    </pic:cNvPicPr>
                  </pic:nvPicPr>
                  <pic:blipFill>
                    <a:blip r:embed="rId13" cstate="print"/>
                    <a:srcRect/>
                    <a:stretch>
                      <a:fillRect/>
                    </a:stretch>
                  </pic:blipFill>
                  <pic:spPr bwMode="auto">
                    <a:xfrm>
                      <a:off x="0" y="0"/>
                      <a:ext cx="4762500" cy="5734050"/>
                    </a:xfrm>
                    <a:prstGeom prst="rect">
                      <a:avLst/>
                    </a:prstGeom>
                    <a:noFill/>
                    <a:ln w="9525">
                      <a:noFill/>
                      <a:miter lim="800000"/>
                      <a:headEnd/>
                      <a:tailEnd/>
                    </a:ln>
                  </pic:spPr>
                </pic:pic>
              </a:graphicData>
            </a:graphic>
          </wp:inline>
        </w:drawing>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tl/>
        </w:rPr>
        <w:t>فاز سه شهرک اکباتان: یکی از فازهای شهرک اکباتان است که دارای ۴ بلوک به نام‌های</w:t>
      </w:r>
      <w:r w:rsidRPr="001467F2">
        <w:rPr>
          <w:rFonts w:ascii="Tahoma" w:eastAsia="Times New Roman" w:hAnsi="Tahoma" w:cs="Tahoma"/>
          <w:color w:val="000000"/>
          <w:sz w:val="19"/>
          <w:szCs w:val="19"/>
        </w:rPr>
        <w:t>: E</w:t>
      </w:r>
      <w:r w:rsidRPr="001467F2">
        <w:rPr>
          <w:rFonts w:ascii="Tahoma" w:eastAsia="Times New Roman" w:hAnsi="Tahoma" w:cs="Tahoma"/>
          <w:color w:val="000000"/>
          <w:sz w:val="19"/>
          <w:szCs w:val="19"/>
          <w:rtl/>
        </w:rPr>
        <w:t>۱</w:t>
      </w:r>
      <w:r w:rsidRPr="001467F2">
        <w:rPr>
          <w:rFonts w:ascii="Tahoma" w:eastAsia="Times New Roman" w:hAnsi="Tahoma" w:cs="Tahoma"/>
          <w:color w:val="000000"/>
          <w:sz w:val="19"/>
          <w:szCs w:val="19"/>
        </w:rPr>
        <w:t xml:space="preserve"> E</w:t>
      </w:r>
      <w:r w:rsidRPr="001467F2">
        <w:rPr>
          <w:rFonts w:ascii="Tahoma" w:eastAsia="Times New Roman" w:hAnsi="Tahoma" w:cs="Tahoma"/>
          <w:color w:val="000000"/>
          <w:sz w:val="19"/>
          <w:szCs w:val="19"/>
          <w:rtl/>
        </w:rPr>
        <w:t>۲</w:t>
      </w:r>
      <w:r w:rsidRPr="001467F2">
        <w:rPr>
          <w:rFonts w:ascii="Tahoma" w:eastAsia="Times New Roman" w:hAnsi="Tahoma" w:cs="Tahoma"/>
          <w:color w:val="000000"/>
          <w:sz w:val="19"/>
          <w:szCs w:val="19"/>
        </w:rPr>
        <w:t xml:space="preserve"> D</w:t>
      </w:r>
      <w:r w:rsidRPr="001467F2">
        <w:rPr>
          <w:rFonts w:ascii="Tahoma" w:eastAsia="Times New Roman" w:hAnsi="Tahoma" w:cs="Tahoma"/>
          <w:color w:val="000000"/>
          <w:sz w:val="19"/>
          <w:szCs w:val="19"/>
          <w:rtl/>
        </w:rPr>
        <w:t>۱</w:t>
      </w:r>
      <w:r w:rsidRPr="001467F2">
        <w:rPr>
          <w:rFonts w:ascii="Tahoma" w:eastAsia="Times New Roman" w:hAnsi="Tahoma" w:cs="Tahoma"/>
          <w:color w:val="000000"/>
          <w:sz w:val="19"/>
          <w:szCs w:val="19"/>
        </w:rPr>
        <w:t xml:space="preserve"> D</w:t>
      </w:r>
      <w:r w:rsidRPr="001467F2">
        <w:rPr>
          <w:rFonts w:ascii="Tahoma" w:eastAsia="Times New Roman" w:hAnsi="Tahoma" w:cs="Tahoma"/>
          <w:color w:val="000000"/>
          <w:sz w:val="19"/>
          <w:szCs w:val="19"/>
          <w:rtl/>
        </w:rPr>
        <w:t>۲</w:t>
      </w:r>
      <w:r w:rsidRPr="001467F2">
        <w:rPr>
          <w:rFonts w:ascii="Tahoma" w:eastAsia="Times New Roman" w:hAnsi="Tahoma" w:cs="Tahoma"/>
          <w:color w:val="000000"/>
          <w:sz w:val="19"/>
          <w:szCs w:val="19"/>
        </w:rPr>
        <w:t xml:space="preserve"> </w:t>
      </w:r>
      <w:r w:rsidRPr="001467F2">
        <w:rPr>
          <w:rFonts w:ascii="Tahoma" w:eastAsia="Times New Roman" w:hAnsi="Tahoma" w:cs="Tahoma"/>
          <w:color w:val="000000"/>
          <w:sz w:val="19"/>
          <w:szCs w:val="19"/>
          <w:rtl/>
        </w:rPr>
        <w:t>می‌باشد. این فاز دارای یک مجتمع تجاری با ۴۰ واحد تجاری است. فاز سه در سال ۱۳۷۰ به بهره برداری رسید و از فازهای یک و دو جدیدتر است. همچنین دو مدرسه به نام‌های حضرت معصومه و شهید اشرفی اصفهانی در این فاز قرار دارند</w:t>
      </w:r>
      <w:r w:rsidRPr="001467F2">
        <w:rPr>
          <w:rFonts w:ascii="Tahoma" w:eastAsia="Times New Roman" w:hAnsi="Tahoma" w:cs="Tahoma"/>
          <w:color w:val="000000"/>
          <w:sz w:val="19"/>
          <w:szCs w:val="19"/>
        </w:rPr>
        <w:t>.</w:t>
      </w:r>
      <w:r w:rsidRPr="001467F2">
        <w:rPr>
          <w:rFonts w:ascii="Tahoma" w:eastAsia="Times New Roman" w:hAnsi="Tahoma" w:cs="Tahoma"/>
          <w:color w:val="000000"/>
          <w:sz w:val="19"/>
          <w:szCs w:val="19"/>
        </w:rPr>
        <w:br/>
      </w:r>
      <w:r w:rsidRPr="001467F2">
        <w:rPr>
          <w:rFonts w:ascii="Tahoma" w:eastAsia="Times New Roman" w:hAnsi="Tahoma" w:cs="Tahoma"/>
          <w:color w:val="000000"/>
          <w:sz w:val="19"/>
          <w:szCs w:val="19"/>
        </w:rPr>
        <w:br/>
      </w:r>
      <w:r>
        <w:rPr>
          <w:rFonts w:ascii="Tahoma" w:eastAsia="Times New Roman" w:hAnsi="Tahoma" w:cs="Tahoma"/>
          <w:noProof/>
          <w:color w:val="000000"/>
          <w:sz w:val="19"/>
          <w:szCs w:val="19"/>
          <w:lang w:bidi="ar-SA"/>
        </w:rPr>
        <w:lastRenderedPageBreak/>
        <w:drawing>
          <wp:inline distT="0" distB="0" distL="0" distR="0">
            <wp:extent cx="4762500" cy="4095750"/>
            <wp:effectExtent l="19050" t="0" r="0" b="0"/>
            <wp:docPr id="9" name="Picture 9" descr="http://memarinews.com/Image/News/ekbatan--%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marinews.com/Image/News/ekbatan--%2008.jpg"/>
                    <pic:cNvPicPr>
                      <a:picLocks noChangeAspect="1" noChangeArrowheads="1"/>
                    </pic:cNvPicPr>
                  </pic:nvPicPr>
                  <pic:blipFill>
                    <a:blip r:embed="rId14" cstate="print"/>
                    <a:srcRect/>
                    <a:stretch>
                      <a:fillRect/>
                    </a:stretch>
                  </pic:blipFill>
                  <pic:spPr bwMode="auto">
                    <a:xfrm>
                      <a:off x="0" y="0"/>
                      <a:ext cx="4762500" cy="4095750"/>
                    </a:xfrm>
                    <a:prstGeom prst="rect">
                      <a:avLst/>
                    </a:prstGeom>
                    <a:noFill/>
                    <a:ln w="9525">
                      <a:noFill/>
                      <a:miter lim="800000"/>
                      <a:headEnd/>
                      <a:tailEnd/>
                    </a:ln>
                  </pic:spPr>
                </pic:pic>
              </a:graphicData>
            </a:graphic>
          </wp:inline>
        </w:drawing>
      </w:r>
      <w:r w:rsidRPr="001467F2">
        <w:rPr>
          <w:rFonts w:ascii="Tahoma" w:eastAsia="Times New Roman" w:hAnsi="Tahoma" w:cs="Tahoma"/>
          <w:color w:val="000000"/>
          <w:sz w:val="19"/>
          <w:szCs w:val="19"/>
        </w:rPr>
        <w:br/>
      </w:r>
      <w:r>
        <w:rPr>
          <w:rFonts w:ascii="Tahoma" w:eastAsia="Times New Roman" w:hAnsi="Tahoma" w:cs="Tahoma"/>
          <w:noProof/>
          <w:color w:val="000000"/>
          <w:sz w:val="19"/>
          <w:szCs w:val="19"/>
          <w:lang w:bidi="ar-SA"/>
        </w:rPr>
        <w:drawing>
          <wp:inline distT="0" distB="0" distL="0" distR="0">
            <wp:extent cx="4762500" cy="3810000"/>
            <wp:effectExtent l="19050" t="0" r="0" b="0"/>
            <wp:docPr id="10" name="Picture 10" descr="http://memarinews.com/Image/News/ekbatan--%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marinews.com/Image/News/ekbatan--%2009.jpg"/>
                    <pic:cNvPicPr>
                      <a:picLocks noChangeAspect="1" noChangeArrowheads="1"/>
                    </pic:cNvPicPr>
                  </pic:nvPicPr>
                  <pic:blipFill>
                    <a:blip r:embed="rId15" cstate="print"/>
                    <a:srcRect/>
                    <a:stretch>
                      <a:fillRect/>
                    </a:stretch>
                  </pic:blipFill>
                  <pic:spPr bwMode="auto">
                    <a:xfrm>
                      <a:off x="0" y="0"/>
                      <a:ext cx="4762500" cy="3810000"/>
                    </a:xfrm>
                    <a:prstGeom prst="rect">
                      <a:avLst/>
                    </a:prstGeom>
                    <a:noFill/>
                    <a:ln w="9525">
                      <a:noFill/>
                      <a:miter lim="800000"/>
                      <a:headEnd/>
                      <a:tailEnd/>
                    </a:ln>
                  </pic:spPr>
                </pic:pic>
              </a:graphicData>
            </a:graphic>
          </wp:inline>
        </w:drawing>
      </w:r>
      <w:r w:rsidRPr="001467F2">
        <w:rPr>
          <w:rFonts w:ascii="Tahoma" w:eastAsia="Times New Roman" w:hAnsi="Tahoma" w:cs="Tahoma"/>
          <w:color w:val="000000"/>
          <w:sz w:val="19"/>
          <w:szCs w:val="19"/>
        </w:rPr>
        <w:br/>
      </w:r>
      <w:r>
        <w:rPr>
          <w:rFonts w:ascii="Tahoma" w:eastAsia="Times New Roman" w:hAnsi="Tahoma" w:cs="Tahoma"/>
          <w:noProof/>
          <w:color w:val="000000"/>
          <w:sz w:val="19"/>
          <w:szCs w:val="19"/>
          <w:lang w:bidi="ar-SA"/>
        </w:rPr>
        <w:lastRenderedPageBreak/>
        <w:drawing>
          <wp:inline distT="0" distB="0" distL="0" distR="0">
            <wp:extent cx="4762500" cy="7134225"/>
            <wp:effectExtent l="19050" t="0" r="0" b="0"/>
            <wp:docPr id="11" name="Picture 11" descr="http://memarinews.com/Image/News/ekbatan--%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marinews.com/Image/News/ekbatan--%2010.jpg"/>
                    <pic:cNvPicPr>
                      <a:picLocks noChangeAspect="1" noChangeArrowheads="1"/>
                    </pic:cNvPicPr>
                  </pic:nvPicPr>
                  <pic:blipFill>
                    <a:blip r:embed="rId16" cstate="print"/>
                    <a:srcRect/>
                    <a:stretch>
                      <a:fillRect/>
                    </a:stretch>
                  </pic:blipFill>
                  <pic:spPr bwMode="auto">
                    <a:xfrm>
                      <a:off x="0" y="0"/>
                      <a:ext cx="4762500" cy="7134225"/>
                    </a:xfrm>
                    <a:prstGeom prst="rect">
                      <a:avLst/>
                    </a:prstGeom>
                    <a:noFill/>
                    <a:ln w="9525">
                      <a:noFill/>
                      <a:miter lim="800000"/>
                      <a:headEnd/>
                      <a:tailEnd/>
                    </a:ln>
                  </pic:spPr>
                </pic:pic>
              </a:graphicData>
            </a:graphic>
          </wp:inline>
        </w:drawing>
      </w:r>
      <w:r w:rsidRPr="001467F2">
        <w:rPr>
          <w:rFonts w:ascii="Tahoma" w:eastAsia="Times New Roman" w:hAnsi="Tahoma" w:cs="Tahoma"/>
          <w:color w:val="000000"/>
          <w:sz w:val="19"/>
          <w:szCs w:val="19"/>
        </w:rPr>
        <w:br/>
      </w:r>
    </w:p>
    <w:p w:rsidR="006F5722" w:rsidRDefault="006F5722" w:rsidP="007D38C3"/>
    <w:sectPr w:rsidR="006F5722" w:rsidSect="00092E12">
      <w:headerReference w:type="default" r:id="rId17"/>
      <w:footerReference w:type="default" r:id="rId18"/>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4DE" w:rsidRDefault="00C324DE" w:rsidP="007D38C3">
      <w:pPr>
        <w:spacing w:after="0" w:line="240" w:lineRule="auto"/>
      </w:pPr>
      <w:r>
        <w:separator/>
      </w:r>
    </w:p>
  </w:endnote>
  <w:endnote w:type="continuationSeparator" w:id="0">
    <w:p w:rsidR="00C324DE" w:rsidRDefault="00C324DE" w:rsidP="007D3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3" w:rsidRDefault="007D38C3">
    <w:pPr>
      <w:pStyle w:val="Footer"/>
    </w:pPr>
    <w:r w:rsidRPr="007D38C3">
      <w:t>Saeedsun.ir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4DE" w:rsidRDefault="00C324DE" w:rsidP="007D38C3">
      <w:pPr>
        <w:spacing w:after="0" w:line="240" w:lineRule="auto"/>
      </w:pPr>
      <w:r>
        <w:separator/>
      </w:r>
    </w:p>
  </w:footnote>
  <w:footnote w:type="continuationSeparator" w:id="0">
    <w:p w:rsidR="00C324DE" w:rsidRDefault="00C324DE" w:rsidP="007D3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3" w:rsidRDefault="007D38C3">
    <w:pPr>
      <w:pStyle w:val="Header"/>
    </w:pPr>
    <w:r w:rsidRPr="007D38C3">
      <w:rPr>
        <w:rFonts w:cs="Arial" w:hint="cs"/>
        <w:rtl/>
      </w:rPr>
      <w:t>پایگاه</w:t>
    </w:r>
    <w:r w:rsidRPr="007D38C3">
      <w:rPr>
        <w:rFonts w:cs="Arial"/>
        <w:rtl/>
      </w:rPr>
      <w:t xml:space="preserve"> </w:t>
    </w:r>
    <w:r w:rsidRPr="007D38C3">
      <w:rPr>
        <w:rFonts w:cs="Arial" w:hint="cs"/>
        <w:rtl/>
      </w:rPr>
      <w:t>علمی</w:t>
    </w:r>
    <w:r w:rsidRPr="007D38C3">
      <w:rPr>
        <w:rFonts w:cs="Arial"/>
        <w:rtl/>
      </w:rPr>
      <w:t xml:space="preserve"> </w:t>
    </w:r>
    <w:r w:rsidRPr="007D38C3">
      <w:rPr>
        <w:rFonts w:cs="Arial" w:hint="cs"/>
        <w:rtl/>
      </w:rPr>
      <w:t>سعید</w:t>
    </w:r>
    <w:r w:rsidRPr="007D38C3">
      <w:rPr>
        <w:rFonts w:cs="Arial"/>
        <w:rtl/>
      </w:rPr>
      <w:t xml:space="preserve"> </w:t>
    </w:r>
    <w:r w:rsidRPr="007D38C3">
      <w:rPr>
        <w:rFonts w:cs="Arial" w:hint="cs"/>
        <w:rtl/>
      </w:rPr>
      <w:t>سان</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467F2"/>
    <w:rsid w:val="00092E12"/>
    <w:rsid w:val="001467F2"/>
    <w:rsid w:val="001C61E3"/>
    <w:rsid w:val="001F1243"/>
    <w:rsid w:val="002B017D"/>
    <w:rsid w:val="00392F46"/>
    <w:rsid w:val="003D61BD"/>
    <w:rsid w:val="004A5D92"/>
    <w:rsid w:val="006F5722"/>
    <w:rsid w:val="00735E2C"/>
    <w:rsid w:val="007847C2"/>
    <w:rsid w:val="007B60A5"/>
    <w:rsid w:val="007C14EE"/>
    <w:rsid w:val="007D38C3"/>
    <w:rsid w:val="00801617"/>
    <w:rsid w:val="008C2FA4"/>
    <w:rsid w:val="009A77EF"/>
    <w:rsid w:val="00A76974"/>
    <w:rsid w:val="00BB562B"/>
    <w:rsid w:val="00C06393"/>
    <w:rsid w:val="00C143A6"/>
    <w:rsid w:val="00C324DE"/>
    <w:rsid w:val="00CD06DF"/>
    <w:rsid w:val="00CF0B27"/>
    <w:rsid w:val="00CF54D3"/>
    <w:rsid w:val="00D46D0A"/>
    <w:rsid w:val="00D776B4"/>
    <w:rsid w:val="00E86A61"/>
    <w:rsid w:val="00EE5237"/>
    <w:rsid w:val="00FC51D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A147D6-1E86-4581-9A09-FD02B6494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72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467F2"/>
  </w:style>
  <w:style w:type="paragraph" w:styleId="BalloonText">
    <w:name w:val="Balloon Text"/>
    <w:basedOn w:val="Normal"/>
    <w:link w:val="BalloonTextChar"/>
    <w:uiPriority w:val="99"/>
    <w:semiHidden/>
    <w:unhideWhenUsed/>
    <w:rsid w:val="00146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7F2"/>
    <w:rPr>
      <w:rFonts w:ascii="Tahoma" w:hAnsi="Tahoma" w:cs="Tahoma"/>
      <w:sz w:val="16"/>
      <w:szCs w:val="16"/>
    </w:rPr>
  </w:style>
  <w:style w:type="paragraph" w:styleId="Header">
    <w:name w:val="header"/>
    <w:basedOn w:val="Normal"/>
    <w:link w:val="HeaderChar"/>
    <w:uiPriority w:val="99"/>
    <w:unhideWhenUsed/>
    <w:rsid w:val="007D38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8C3"/>
  </w:style>
  <w:style w:type="paragraph" w:styleId="Footer">
    <w:name w:val="footer"/>
    <w:basedOn w:val="Normal"/>
    <w:link w:val="FooterChar"/>
    <w:uiPriority w:val="99"/>
    <w:unhideWhenUsed/>
    <w:rsid w:val="007D38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026943">
      <w:bodyDiv w:val="1"/>
      <w:marLeft w:val="0"/>
      <w:marRight w:val="0"/>
      <w:marTop w:val="0"/>
      <w:marBottom w:val="0"/>
      <w:divBdr>
        <w:top w:val="none" w:sz="0" w:space="0" w:color="auto"/>
        <w:left w:val="none" w:sz="0" w:space="0" w:color="auto"/>
        <w:bottom w:val="none" w:sz="0" w:space="0" w:color="auto"/>
        <w:right w:val="none" w:sz="0" w:space="0" w:color="auto"/>
      </w:divBdr>
      <w:divsChild>
        <w:div w:id="2064254387">
          <w:marLeft w:val="0"/>
          <w:marRight w:val="0"/>
          <w:marTop w:val="0"/>
          <w:marBottom w:val="120"/>
          <w:divBdr>
            <w:top w:val="none" w:sz="0" w:space="0" w:color="auto"/>
            <w:left w:val="none" w:sz="0" w:space="0" w:color="auto"/>
            <w:bottom w:val="none" w:sz="0" w:space="0" w:color="auto"/>
            <w:right w:val="none" w:sz="0" w:space="0" w:color="auto"/>
          </w:divBdr>
          <w:divsChild>
            <w:div w:id="1751735436">
              <w:marLeft w:val="0"/>
              <w:marRight w:val="0"/>
              <w:marTop w:val="0"/>
              <w:marBottom w:val="15"/>
              <w:divBdr>
                <w:top w:val="none" w:sz="0" w:space="0" w:color="auto"/>
                <w:left w:val="none" w:sz="0" w:space="0" w:color="auto"/>
                <w:bottom w:val="none" w:sz="0" w:space="0" w:color="auto"/>
                <w:right w:val="none" w:sz="0" w:space="0" w:color="auto"/>
              </w:divBdr>
            </w:div>
          </w:divsChild>
        </w:div>
        <w:div w:id="536044298">
          <w:marLeft w:val="0"/>
          <w:marRight w:val="0"/>
          <w:marTop w:val="0"/>
          <w:marBottom w:val="270"/>
          <w:divBdr>
            <w:top w:val="none" w:sz="0" w:space="0" w:color="auto"/>
            <w:left w:val="none" w:sz="0" w:space="0" w:color="auto"/>
            <w:bottom w:val="none" w:sz="0" w:space="0" w:color="auto"/>
            <w:right w:val="none" w:sz="0" w:space="0" w:color="auto"/>
          </w:divBdr>
        </w:div>
        <w:div w:id="1299846994">
          <w:marLeft w:val="0"/>
          <w:marRight w:val="0"/>
          <w:marTop w:val="0"/>
          <w:marBottom w:val="225"/>
          <w:divBdr>
            <w:top w:val="none" w:sz="0" w:space="0" w:color="auto"/>
            <w:left w:val="none" w:sz="0" w:space="0" w:color="auto"/>
            <w:bottom w:val="none" w:sz="0" w:space="0" w:color="auto"/>
            <w:right w:val="none" w:sz="0" w:space="0" w:color="auto"/>
          </w:divBdr>
          <w:divsChild>
            <w:div w:id="421729807">
              <w:marLeft w:val="0"/>
              <w:marRight w:val="150"/>
              <w:marTop w:val="0"/>
              <w:marBottom w:val="150"/>
              <w:divBdr>
                <w:top w:val="none" w:sz="0" w:space="0" w:color="auto"/>
                <w:left w:val="none" w:sz="0" w:space="0" w:color="auto"/>
                <w:bottom w:val="none" w:sz="0" w:space="0" w:color="auto"/>
                <w:right w:val="none" w:sz="0" w:space="0" w:color="auto"/>
              </w:divBdr>
              <w:divsChild>
                <w:div w:id="21161633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645</Words>
  <Characters>3679</Characters>
  <Application>Microsoft Office Word</Application>
  <DocSecurity>0</DocSecurity>
  <Lines>30</Lines>
  <Paragraphs>8</Paragraphs>
  <ScaleCrop>false</ScaleCrop>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MahsA</dc:creator>
  <cp:lastModifiedBy>Green mile</cp:lastModifiedBy>
  <cp:revision>2</cp:revision>
  <dcterms:created xsi:type="dcterms:W3CDTF">2014-11-14T06:26:00Z</dcterms:created>
  <dcterms:modified xsi:type="dcterms:W3CDTF">2019-06-21T13:53:00Z</dcterms:modified>
</cp:coreProperties>
</file>